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/>
          <w:bCs/>
          <w:kern w:val="0"/>
          <w:sz w:val="32"/>
          <w:szCs w:val="32"/>
        </w:rPr>
      </w:pPr>
    </w:p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审查</w:t>
            </w:r>
            <w:r>
              <w:rPr>
                <w:rFonts w:ascii="宋体" w:cs="宋体"/>
                <w:b/>
                <w:kern w:val="0"/>
                <w:sz w:val="24"/>
              </w:rPr>
              <w:t>意见</w:t>
            </w:r>
            <w:bookmarkStart w:id="0" w:name="_GoBack"/>
            <w:bookmarkEnd w:id="0"/>
          </w:p>
        </w:tc>
      </w:tr>
      <w:tr>
        <w:trPr>
          <w:trHeight w:val="31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辽宁中水环资诚建建设有限公司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符合资质要求。</w:t>
            </w:r>
          </w:p>
        </w:tc>
      </w:tr>
      <w:tr>
        <w:trPr>
          <w:trHeight w:val="2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 xml:space="preserve">辽宁宏洋实业有限公司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符合资质要求。</w:t>
            </w:r>
          </w:p>
        </w:tc>
      </w:tr>
      <w:tr>
        <w:trPr>
          <w:trHeight w:val="36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阜新蒙古族自治县金水水利工程有限公司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符合资质要求。</w:t>
            </w:r>
          </w:p>
        </w:tc>
      </w:tr>
    </w:tbl>
    <w:p>
      <w:pPr>
        <w:spacing w:line="240" w:lineRule="exact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楷体">
    <w:altName w:val="永中楷体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永中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694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694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7239957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8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2</Pages>
  <Words>221</Words>
  <Characters>221</Characters>
  <Lines>25</Lines>
  <Paragraphs>13</Paragraphs>
  <CharactersWithSpaces>222</CharactersWithSpaces>
  <Company>Micorosoft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thtf</cp:lastModifiedBy>
  <cp:revision>3</cp:revision>
  <cp:lastPrinted>2025-04-15T07:13:00Z</cp:lastPrinted>
  <dcterms:created xsi:type="dcterms:W3CDTF">2023-07-21T06:26:00Z</dcterms:created>
  <dcterms:modified xsi:type="dcterms:W3CDTF">2026-05-12T08:22:30Z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